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288"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rFonts w:ascii="Happy Monkey" w:cs="Happy Monkey" w:eastAsia="Happy Monkey" w:hAnsi="Happy Monkey"/>
          <w:b w:val="1"/>
          <w:sz w:val="24"/>
          <w:szCs w:val="24"/>
          <w:u w:val="single"/>
          <w:rtl w:val="0"/>
        </w:rPr>
        <w:t xml:space="preserve">Making the Most of Energy: Insulate It!</w:t>
      </w:r>
      <w:r w:rsidDel="00000000" w:rsidR="00000000" w:rsidRPr="00000000">
        <w:rPr>
          <w:rFonts w:ascii="Happy Monkey" w:cs="Happy Monkey" w:eastAsia="Happy Monkey" w:hAnsi="Happy Monkey"/>
          <w:b w:val="1"/>
          <w:sz w:val="24"/>
          <w:szCs w:val="24"/>
          <w:rtl w:val="0"/>
        </w:rPr>
        <w:t xml:space="preserve">   </w:t>
      </w: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Crispin, Dedini, Haller, Hobba, Huschle, Stackhouse, Vack</w:t>
      </w:r>
      <w:r w:rsidDel="00000000" w:rsidR="00000000" w:rsidRPr="00000000">
        <w:rPr>
          <w:b w:val="1"/>
          <w:sz w:val="24"/>
          <w:szCs w:val="24"/>
          <w:rtl w:val="0"/>
        </w:rPr>
        <w:t xml:space="preserve">     </w:t>
      </w:r>
    </w:p>
    <w:p w:rsidR="00000000" w:rsidDel="00000000" w:rsidP="00000000" w:rsidRDefault="00000000" w:rsidRPr="00000000">
      <w:pPr>
        <w:pBdr/>
        <w:spacing w:line="288" w:lineRule="auto"/>
        <w:contextualSpacing w:val="0"/>
        <w:rPr>
          <w:rFonts w:ascii="Happy Monkey" w:cs="Happy Monkey" w:eastAsia="Happy Monkey" w:hAnsi="Happy Monkey"/>
          <w:b w:val="1"/>
          <w:sz w:val="24"/>
          <w:szCs w:val="24"/>
        </w:rPr>
      </w:pPr>
      <w:r w:rsidDel="00000000" w:rsidR="00000000" w:rsidRPr="00000000">
        <w:rPr>
          <w:b w:val="1"/>
          <w:sz w:val="24"/>
          <w:szCs w:val="24"/>
          <w:rtl w:val="0"/>
        </w:rPr>
        <w:t xml:space="preserve">Grade level: </w:t>
      </w:r>
      <w:r w:rsidDel="00000000" w:rsidR="00000000" w:rsidRPr="00000000">
        <w:rPr>
          <w:b w:val="1"/>
          <w:sz w:val="24"/>
          <w:szCs w:val="24"/>
          <w:u w:val="single"/>
          <w:rtl w:val="0"/>
        </w:rPr>
        <w:t xml:space="preserve">6-8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pBdr/>
              <w:tabs>
                <w:tab w:val="left" w:pos="2370"/>
              </w:tabs>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Lesson #      2        Title:</w:t>
              <w:tab/>
              <w:t xml:space="preserve">The Science of Energy</w:t>
            </w:r>
          </w:p>
        </w:tc>
        <w:tc>
          <w:tcPr>
            <w:shd w:fill="d9d9d9"/>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Number of Minutes: TBD ( approximately 3 class periods of 45-60 minutes)</w:t>
            </w:r>
          </w:p>
        </w:tc>
      </w:tr>
      <w:tr>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Mathematical purpose: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Students will learn about converting units as well as using ratios and rates in real life contexts about energy.</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Scientific Purpose: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Students will learn about law of conservation of energy, all the different forms of energy, and how energy is transformed from one form to another through hands on lab experiments.</w:t>
            </w:r>
          </w:p>
        </w:tc>
      </w:tr>
      <w:tr>
        <w:tc>
          <w:tcPr/>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Materials needed</w:t>
            </w:r>
            <w:r w:rsidDel="00000000" w:rsidR="00000000" w:rsidRPr="00000000">
              <w:rPr>
                <w:rFonts w:ascii="Happy Monkey" w:cs="Happy Monkey" w:eastAsia="Happy Monkey" w:hAnsi="Happy Monkey"/>
                <w:rtl w:val="0"/>
              </w:rPr>
              <w:t xml:space="preserv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Science of Energy Kit from NEED Project ( </w:t>
            </w:r>
            <w:r w:rsidDel="00000000" w:rsidR="00000000" w:rsidRPr="00000000">
              <w:rPr>
                <w:rFonts w:ascii="Happy Monkey" w:cs="Happy Monkey" w:eastAsia="Happy Monkey" w:hAnsi="Happy Monkey"/>
                <w:rtl w:val="0"/>
              </w:rPr>
              <w:t xml:space="preserve">www.need.org/educators)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If kit is not an option then the following materials are needed: a No-battery flashlight, 1 set of Happy/Sad balls, bi-metal bar, Live Wire, 8 light/glow sticks, baking integer, Calcium Chloride, compass, 9-volt battery, 5” of insulated wire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“Can You Work It?” Reverse engineered drill kit from Redwood Coast Energy Authority (707)269-1700</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TedED video: A Guide to the Energy of the Earth- </w:t>
            </w:r>
            <w:hyperlink r:id="rId5">
              <w:r w:rsidDel="00000000" w:rsidR="00000000" w:rsidRPr="00000000">
                <w:rPr>
                  <w:rFonts w:ascii="Happy Monkey" w:cs="Happy Monkey" w:eastAsia="Happy Monkey" w:hAnsi="Happy Monkey"/>
                  <w:color w:val="1155cc"/>
                  <w:u w:val="single"/>
                  <w:rtl w:val="0"/>
                </w:rPr>
                <w:t xml:space="preserve">http://ed.ted.com/lessons/a-guide-to-the-energy-of-the-earth-joshua-m-sneideman</w:t>
              </w:r>
            </w:hyperlink>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c>
          <w:tcPr/>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Academic vocabulary:</w:t>
            </w:r>
            <w:r w:rsidDel="00000000" w:rsidR="00000000" w:rsidRPr="00000000">
              <w:rPr>
                <w:rFonts w:ascii="Happy Monkey" w:cs="Happy Monkey" w:eastAsia="Happy Monkey" w:hAnsi="Happy Monkey"/>
                <w:rtl w:val="0"/>
              </w:rPr>
              <w:t xml:space="preserve">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Law of Conservation of Energy, potential, kinetic, chemical, thermal, nuclear, radiant, mechanical energy, exothermic, endothermic, mass, fusion, catalyst, Kilowatt, Photovoltaic cell</w:t>
            </w:r>
          </w:p>
        </w:tc>
      </w:tr>
      <w:tr>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Common Core Standards (copy and paste):</w:t>
            </w:r>
          </w:p>
          <w:p w:rsidR="00000000" w:rsidDel="00000000" w:rsidP="00000000" w:rsidRDefault="00000000" w:rsidRPr="00000000">
            <w:pPr>
              <w:pBdr/>
              <w:contextualSpacing w:val="0"/>
              <w:rPr>
                <w:rFonts w:ascii="Happy Monkey" w:cs="Happy Monkey" w:eastAsia="Happy Monkey" w:hAnsi="Happy Monkey"/>
                <w:color w:val="108ebc"/>
                <w:u w:val="single"/>
              </w:rPr>
            </w:pPr>
            <w:hyperlink r:id="rId6">
              <w:r w:rsidDel="00000000" w:rsidR="00000000" w:rsidRPr="00000000">
                <w:rPr>
                  <w:rFonts w:ascii="Happy Monkey" w:cs="Happy Monkey" w:eastAsia="Happy Monkey" w:hAnsi="Happy Monkey"/>
                  <w:color w:val="108ebc"/>
                  <w:u w:val="single"/>
                  <w:rtl w:val="0"/>
                </w:rPr>
                <w:t xml:space="preserve">CCSS.MATH.CONTENT.6.RP.A.3</w:t>
              </w:r>
            </w:hyperlink>
          </w:p>
          <w:p w:rsidR="00000000" w:rsidDel="00000000" w:rsidP="00000000" w:rsidRDefault="00000000" w:rsidRPr="00000000">
            <w:pPr>
              <w:pBdr/>
              <w:contextualSpacing w:val="0"/>
              <w:rPr>
                <w:rFonts w:ascii="Happy Monkey" w:cs="Happy Monkey" w:eastAsia="Happy Monkey" w:hAnsi="Happy Monkey"/>
                <w:color w:val="202020"/>
              </w:rPr>
            </w:pPr>
            <w:r w:rsidDel="00000000" w:rsidR="00000000" w:rsidRPr="00000000">
              <w:rPr>
                <w:rFonts w:ascii="Happy Monkey" w:cs="Happy Monkey" w:eastAsia="Happy Monkey" w:hAnsi="Happy Monkey"/>
                <w:color w:val="202020"/>
                <w:rtl w:val="0"/>
              </w:rPr>
              <w:t xml:space="preserve">Use ratio and rate reasoning to solve real-world and mathematical problems</w:t>
            </w:r>
          </w:p>
          <w:p w:rsidR="00000000" w:rsidDel="00000000" w:rsidP="00000000" w:rsidRDefault="00000000" w:rsidRPr="00000000">
            <w:pPr>
              <w:pBdr/>
              <w:contextualSpacing w:val="0"/>
              <w:rPr>
                <w:rFonts w:ascii="Happy Monkey" w:cs="Happy Monkey" w:eastAsia="Happy Monkey" w:hAnsi="Happy Monkey"/>
                <w:color w:val="202020"/>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color w:val="108ebc"/>
                <w:u w:val="single"/>
              </w:rPr>
            </w:pPr>
            <w:hyperlink r:id="rId7">
              <w:r w:rsidDel="00000000" w:rsidR="00000000" w:rsidRPr="00000000">
                <w:rPr>
                  <w:rFonts w:ascii="Happy Monkey" w:cs="Happy Monkey" w:eastAsia="Happy Monkey" w:hAnsi="Happy Monkey"/>
                  <w:color w:val="108ebc"/>
                  <w:u w:val="single"/>
                  <w:rtl w:val="0"/>
                </w:rPr>
                <w:t xml:space="preserve">CCSS.MATH.CONTENT.7.RP.A.1</w:t>
              </w:r>
            </w:hyperlink>
          </w:p>
          <w:p w:rsidR="00000000" w:rsidDel="00000000" w:rsidP="00000000" w:rsidRDefault="00000000" w:rsidRPr="00000000">
            <w:pPr>
              <w:pBdr/>
              <w:contextualSpacing w:val="0"/>
              <w:rPr>
                <w:rFonts w:ascii="Happy Monkey" w:cs="Happy Monkey" w:eastAsia="Happy Monkey" w:hAnsi="Happy Monkey"/>
                <w:color w:val="202020"/>
              </w:rPr>
            </w:pPr>
            <w:r w:rsidDel="00000000" w:rsidR="00000000" w:rsidRPr="00000000">
              <w:rPr>
                <w:rFonts w:ascii="Happy Monkey" w:cs="Happy Monkey" w:eastAsia="Happy Monkey" w:hAnsi="Happy Monkey"/>
                <w:color w:val="202020"/>
                <w:rtl w:val="0"/>
              </w:rPr>
              <w:t xml:space="preserve">Compute unit rates associated with ratios of fractions, including ratios of lengths, areas and other quantities measured in like or different units.</w:t>
            </w:r>
          </w:p>
          <w:p w:rsidR="00000000" w:rsidDel="00000000" w:rsidP="00000000" w:rsidRDefault="00000000" w:rsidRPr="00000000">
            <w:pPr>
              <w:pBdr/>
              <w:contextualSpacing w:val="0"/>
              <w:rPr>
                <w:rFonts w:ascii="Happy Monkey" w:cs="Happy Monkey" w:eastAsia="Happy Monkey" w:hAnsi="Happy Monkey"/>
                <w:color w:val="202020"/>
              </w:rPr>
            </w:pPr>
            <w:r w:rsidDel="00000000" w:rsidR="00000000" w:rsidRPr="00000000">
              <w:rPr>
                <w:rtl w:val="0"/>
              </w:rPr>
            </w:r>
          </w:p>
        </w:tc>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Next Generation Science Standards (copy and paste):</w:t>
            </w:r>
          </w:p>
          <w:p w:rsidR="00000000" w:rsidDel="00000000" w:rsidP="00000000" w:rsidRDefault="00000000" w:rsidRPr="00000000">
            <w:pPr>
              <w:pBdr/>
              <w:spacing w:before="80" w:line="240" w:lineRule="auto"/>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PS3.A:</w:t>
            </w:r>
          </w:p>
          <w:p w:rsidR="00000000" w:rsidDel="00000000" w:rsidP="00000000" w:rsidRDefault="00000000" w:rsidRPr="00000000">
            <w:pPr>
              <w:pBdr/>
              <w:spacing w:before="80"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Definitions of Energy </w:t>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PS3.B:</w:t>
            </w:r>
            <w:r w:rsidDel="00000000" w:rsidR="00000000" w:rsidRPr="00000000">
              <w:rPr>
                <w:rFonts w:ascii="Happy Monkey" w:cs="Happy Monkey" w:eastAsia="Happy Monkey" w:hAnsi="Happy Monkey"/>
                <w:rtl w:val="0"/>
              </w:rPr>
              <w:t xml:space="preserve"> </w:t>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Conservation of Energy and Energy Transfer</w:t>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6-PS3-4:   </w:t>
            </w:r>
            <w:r w:rsidDel="00000000" w:rsidR="00000000" w:rsidRPr="00000000">
              <w:rPr>
                <w:rFonts w:ascii="Happy Monkey" w:cs="Happy Monkey" w:eastAsia="Happy Monkey" w:hAnsi="Happy Monkey"/>
                <w:rtl w:val="0"/>
              </w:rPr>
              <w:t xml:space="preserve"> </w:t>
              <w:tab/>
            </w:r>
          </w:p>
          <w:p w:rsidR="00000000" w:rsidDel="00000000" w:rsidP="00000000" w:rsidRDefault="00000000" w:rsidRPr="00000000">
            <w:pPr>
              <w:pBdr/>
              <w:spacing w:line="240" w:lineRule="auto"/>
              <w:contextualSpacing w:val="0"/>
              <w:rPr>
                <w:rFonts w:ascii="Happy Monkey" w:cs="Happy Monkey" w:eastAsia="Happy Monkey" w:hAnsi="Happy Monkey"/>
                <w:b w:val="1"/>
              </w:rPr>
            </w:pPr>
            <w:r w:rsidDel="00000000" w:rsidR="00000000" w:rsidRPr="00000000">
              <w:rPr>
                <w:rFonts w:ascii="Happy Monkey" w:cs="Happy Monkey" w:eastAsia="Happy Monkey" w:hAnsi="Happy Monkey"/>
                <w:rtl w:val="0"/>
              </w:rPr>
              <w:t xml:space="preserve">Plan an investigation to determine the relationships among the energy transferred, the type of matter, the mass, and the change in the average kinetic energy of the particles as measured by the temperature of the sample.</w:t>
            </w:r>
            <w:r w:rsidDel="00000000" w:rsidR="00000000" w:rsidRPr="00000000">
              <w:rPr>
                <w:rtl w:val="0"/>
              </w:rPr>
            </w:r>
          </w:p>
          <w:p w:rsidR="00000000" w:rsidDel="00000000" w:rsidP="00000000" w:rsidRDefault="00000000" w:rsidRPr="00000000">
            <w:pPr>
              <w:pBdr/>
              <w:spacing w:line="240" w:lineRule="auto"/>
              <w:contextualSpacing w:val="0"/>
              <w:rPr>
                <w:rFonts w:ascii="Happy Monkey" w:cs="Happy Monkey" w:eastAsia="Happy Monkey" w:hAnsi="Happy Monkey"/>
                <w:b w:val="1"/>
              </w:rPr>
            </w:pPr>
            <w:r w:rsidDel="00000000" w:rsidR="00000000" w:rsidRPr="00000000">
              <w:rPr>
                <w:rtl w:val="0"/>
              </w:rPr>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6-PS3–5:   </w:t>
            </w:r>
            <w:r w:rsidDel="00000000" w:rsidR="00000000" w:rsidRPr="00000000">
              <w:rPr>
                <w:rFonts w:ascii="Happy Monkey" w:cs="Happy Monkey" w:eastAsia="Happy Monkey" w:hAnsi="Happy Monkey"/>
                <w:rtl w:val="0"/>
              </w:rPr>
              <w:tab/>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Construct, use, and present arguments to support the claim that when the kinetic energy of an object changes, energy is transferred to or from the object.</w:t>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spacing w:line="240"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Middle school energy standards</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r>
      <w:tr>
        <w:tc>
          <w:tcPr/>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b w:val="1"/>
                <w:rtl w:val="0"/>
              </w:rPr>
              <w:t xml:space="preserve">When students are finished they will understand</w:t>
            </w:r>
            <w:r w:rsidDel="00000000" w:rsidR="00000000" w:rsidRPr="00000000">
              <w:rPr>
                <w:rFonts w:ascii="Happy Monkey" w:cs="Happy Monkey" w:eastAsia="Happy Monkey" w:hAnsi="Happy Monkey"/>
                <w:rtl w:val="0"/>
              </w:rPr>
              <w:t xml:space="preserve">: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That energy is not created nor destroyed, but energy can be transformed from one form to another. The general idea of each of the main types of energy and how to identify what type it is.</w:t>
            </w:r>
          </w:p>
        </w:tc>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What are teacher questions or prompts?</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Examples of teacher prompts: ( most of these are in the instruction packets that come with the kits) What will happen when I drop this bouncy ball? Will it return to its original height? What about when I drop a “choose it” bouncy ball? Why does it not bounce as high as the other? How does this drill convert mechanical energy into electrical and or sound energy?</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r>
      <w:tr>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What are questions you anticipate students will have?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How to connect wires to the drill? Why is my light bulb not lighting up?  Where does some of the energy “go” that we cannot “see”?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How can we measure the energy that is not appearing in the form that was expected?</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c>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What are misconceptions students might have?</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That energy can be created and/or destroyed.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Some forms of energy is not measurable.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rFonts w:ascii="Happy Monkey" w:cs="Happy Monkey" w:eastAsia="Happy Monkey" w:hAnsi="Happy Monkey"/>
                <w:b w:val="1"/>
              </w:rPr>
            </w:pPr>
            <w:r w:rsidDel="00000000" w:rsidR="00000000" w:rsidRPr="00000000">
              <w:rPr>
                <w:rFonts w:ascii="Happy Monkey" w:cs="Happy Monkey" w:eastAsia="Happy Monkey" w:hAnsi="Happy Monkey"/>
                <w:b w:val="1"/>
                <w:rtl w:val="0"/>
              </w:rPr>
              <w:t xml:space="preserve">General outline of the lesson:</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Teacher shows examples of kinetic and potential energy ( the two main energy categories) and then explains the different sub-categories that go with each of those. The teacher models energy conversions with demos of wind up toy car, regular bouncy ball and “Choose It bouncy ball”, and kinetic sand jars. Then students will break into their groups with the kit outline for their group. Each group member will pick a demo to present to the rest of the class. Groups will practice their demo and skits. Students will perform their demos for the rest of the class in their groups. Last day is spent with students demonstrating their understanding of the law of conservation of energy with the Can You Work It lab kit. The students experiment with the reverse engineered drills to learn more about how different forms of energy can be transformed into many other forms, light, sound, thermal, etc.) </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contextualSpacing w:val="0"/>
              <w:rPr>
                <w:rFonts w:ascii="Happy Monkey" w:cs="Happy Monkey" w:eastAsia="Happy Monkey" w:hAnsi="Happy Monkey"/>
              </w:rPr>
            </w:pPr>
            <w:bookmarkStart w:colFirst="0" w:colLast="0" w:name="_gjdgxs" w:id="0"/>
            <w:bookmarkEnd w:id="0"/>
            <w:r w:rsidDel="00000000" w:rsidR="00000000" w:rsidRPr="00000000">
              <w:rPr>
                <w:rtl w:val="0"/>
              </w:rPr>
            </w:r>
          </w:p>
        </w:tc>
      </w:tr>
    </w:tbl>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Supplemental files/resources will follow</w:t>
      </w:r>
    </w:p>
    <w:sectPr>
      <w:headerReference r:id="rId8" w:type="default"/>
      <w:footerReference r:id="rId9"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appy Monkey">
    <w:embedRegular w:fontKey="{00000000-0000-0000-0000-000000000000}" r:id="rId1" w:subsetted="0"/>
  </w:font>
  <w:font w:name="Helvetica Neue">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2: The Science of Energy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footer" Target="footer1.xml"/><Relationship Id="rId5" Type="http://schemas.openxmlformats.org/officeDocument/2006/relationships/hyperlink" Target="http://ed.ted.com/lessons/a-guide-to-the-energy-of-the-earth-joshua-m-sneideman" TargetMode="External"/><Relationship Id="rId6" Type="http://schemas.openxmlformats.org/officeDocument/2006/relationships/hyperlink" Target="http://www.corestandards.org/Math/Content/6/RP/A/3/" TargetMode="External"/><Relationship Id="rId7" Type="http://schemas.openxmlformats.org/officeDocument/2006/relationships/hyperlink" Target="http://www.corestandards.org/Math/Content/7/RP/A/1/"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 Id="rId2" Type="http://schemas.openxmlformats.org/officeDocument/2006/relationships/font" Target="fonts/HelveticaNeue-regular.ttf"/><Relationship Id="rId3" Type="http://schemas.openxmlformats.org/officeDocument/2006/relationships/font" Target="fonts/HelveticaNeue-bold.ttf"/><Relationship Id="rId4" Type="http://schemas.openxmlformats.org/officeDocument/2006/relationships/font" Target="fonts/HelveticaNeue-italic.ttf"/><Relationship Id="rId5" Type="http://schemas.openxmlformats.org/officeDocument/2006/relationships/font" Target="fonts/HelveticaNeue-boldItalic.ttf"/></Relationships>
</file>